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996"/>
        <w:gridCol w:w="2483"/>
        <w:gridCol w:w="889"/>
      </w:tblGrid>
      <w:tr w:rsidR="002B78F4" w:rsidRPr="00FE2884" w14:paraId="05646372" w14:textId="77777777" w:rsidTr="002A7812">
        <w:tc>
          <w:tcPr>
            <w:tcW w:w="6996" w:type="dxa"/>
          </w:tcPr>
          <w:p w14:paraId="5D554673" w14:textId="77777777" w:rsidR="002B78F4" w:rsidRPr="00FE2884" w:rsidRDefault="002B78F4">
            <w:bookmarkStart w:id="0" w:name="_GoBack"/>
            <w:bookmarkEnd w:id="0"/>
            <w:r w:rsidRPr="00FE2884">
              <w:rPr>
                <w:noProof/>
              </w:rPr>
              <w:drawing>
                <wp:inline distT="0" distB="0" distL="0" distR="0" wp14:anchorId="1DF23FB1" wp14:editId="71821B33">
                  <wp:extent cx="4114800" cy="4349995"/>
                  <wp:effectExtent l="76200" t="76200" r="76200" b="698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ath-on-door.tiff"/>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14800" cy="4349995"/>
                          </a:xfrm>
                          <a:prstGeom prst="rect">
                            <a:avLst/>
                          </a:prstGeom>
                          <a:ln w="76200">
                            <a:solidFill>
                              <a:srgbClr val="DC281E"/>
                            </a:solidFill>
                          </a:ln>
                        </pic:spPr>
                      </pic:pic>
                    </a:graphicData>
                  </a:graphic>
                </wp:inline>
              </w:drawing>
            </w:r>
          </w:p>
        </w:tc>
        <w:tc>
          <w:tcPr>
            <w:tcW w:w="3372" w:type="dxa"/>
            <w:gridSpan w:val="2"/>
            <w:tcMar>
              <w:left w:w="216" w:type="dxa"/>
            </w:tcMar>
            <w:vAlign w:val="center"/>
          </w:tcPr>
          <w:p w14:paraId="2B7C83C5" w14:textId="77777777" w:rsidR="002B78F4" w:rsidRPr="00FE2884" w:rsidRDefault="002B78F4" w:rsidP="002B78F4">
            <w:pPr>
              <w:jc w:val="center"/>
              <w:rPr>
                <w:b/>
                <w:color w:val="468232"/>
                <w:sz w:val="28"/>
                <w:szCs w:val="24"/>
              </w:rPr>
            </w:pPr>
            <w:r w:rsidRPr="00FE2884">
              <w:rPr>
                <w:b/>
                <w:color w:val="468232"/>
                <w:sz w:val="28"/>
                <w:szCs w:val="24"/>
              </w:rPr>
              <w:t>Brought to you by:</w:t>
            </w:r>
          </w:p>
          <w:p w14:paraId="62D7D5CF" w14:textId="77777777" w:rsidR="002B78F4" w:rsidRPr="00FE2884" w:rsidRDefault="002B78F4" w:rsidP="002B78F4">
            <w:pPr>
              <w:jc w:val="center"/>
              <w:rPr>
                <w:color w:val="404040" w:themeColor="text1" w:themeTint="BF"/>
                <w:sz w:val="24"/>
                <w:szCs w:val="24"/>
              </w:rPr>
            </w:pPr>
          </w:p>
          <w:p w14:paraId="0D325DB7" w14:textId="5F8FF458" w:rsidR="002B78F4" w:rsidRPr="00FE2884" w:rsidRDefault="000150DF" w:rsidP="002B78F4">
            <w:pPr>
              <w:jc w:val="center"/>
              <w:rPr>
                <w:color w:val="404040" w:themeColor="text1" w:themeTint="BF"/>
                <w:sz w:val="24"/>
                <w:szCs w:val="24"/>
              </w:rPr>
            </w:pPr>
            <w:r>
              <w:rPr>
                <w:noProof/>
                <w:color w:val="404040" w:themeColor="text1" w:themeTint="BF"/>
                <w:sz w:val="24"/>
                <w:szCs w:val="24"/>
              </w:rPr>
              <w:drawing>
                <wp:inline distT="0" distB="0" distL="0" distR="0" wp14:anchorId="309DCF01" wp14:editId="776AD970">
                  <wp:extent cx="1831478" cy="60805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nantHousebw.jpg"/>
                          <pic:cNvPicPr/>
                        </pic:nvPicPr>
                        <pic:blipFill>
                          <a:blip r:embed="rId6">
                            <a:extLst>
                              <a:ext uri="{28A0092B-C50C-407E-A947-70E740481C1C}">
                                <a14:useLocalDpi xmlns:a14="http://schemas.microsoft.com/office/drawing/2010/main" val="0"/>
                              </a:ext>
                            </a:extLst>
                          </a:blip>
                          <a:stretch>
                            <a:fillRect/>
                          </a:stretch>
                        </pic:blipFill>
                        <pic:spPr>
                          <a:xfrm>
                            <a:off x="0" y="0"/>
                            <a:ext cx="1885612" cy="626024"/>
                          </a:xfrm>
                          <a:prstGeom prst="rect">
                            <a:avLst/>
                          </a:prstGeom>
                        </pic:spPr>
                      </pic:pic>
                    </a:graphicData>
                  </a:graphic>
                </wp:inline>
              </w:drawing>
            </w:r>
          </w:p>
          <w:p w14:paraId="690FB082" w14:textId="01DA9079" w:rsidR="000150DF" w:rsidRDefault="000150DF" w:rsidP="002B78F4">
            <w:pPr>
              <w:jc w:val="center"/>
              <w:rPr>
                <w:color w:val="404040" w:themeColor="text1" w:themeTint="BF"/>
                <w:sz w:val="24"/>
                <w:szCs w:val="24"/>
              </w:rPr>
            </w:pPr>
            <w:r>
              <w:rPr>
                <w:color w:val="468232"/>
                <w:sz w:val="24"/>
                <w:szCs w:val="24"/>
              </w:rPr>
              <w:t>www.covenanthouse</w:t>
            </w:r>
            <w:r w:rsidRPr="00C41259">
              <w:rPr>
                <w:color w:val="468232"/>
                <w:sz w:val="24"/>
                <w:szCs w:val="24"/>
              </w:rPr>
              <w:t>.org</w:t>
            </w:r>
            <w:r>
              <w:rPr>
                <w:color w:val="404040" w:themeColor="text1" w:themeTint="BF"/>
                <w:sz w:val="24"/>
                <w:szCs w:val="24"/>
              </w:rPr>
              <w:t xml:space="preserve"> </w:t>
            </w:r>
          </w:p>
          <w:p w14:paraId="38E513F0" w14:textId="77777777" w:rsidR="000150DF" w:rsidRDefault="000150DF" w:rsidP="002B78F4">
            <w:pPr>
              <w:jc w:val="center"/>
              <w:rPr>
                <w:color w:val="404040" w:themeColor="text1" w:themeTint="BF"/>
                <w:sz w:val="24"/>
                <w:szCs w:val="24"/>
              </w:rPr>
            </w:pPr>
          </w:p>
          <w:p w14:paraId="6041DE17" w14:textId="77777777" w:rsidR="002B78F4" w:rsidRPr="00FE2884" w:rsidRDefault="002B78F4" w:rsidP="002B78F4">
            <w:pPr>
              <w:jc w:val="center"/>
              <w:rPr>
                <w:color w:val="404040" w:themeColor="text1" w:themeTint="BF"/>
                <w:sz w:val="24"/>
                <w:szCs w:val="24"/>
              </w:rPr>
            </w:pPr>
            <w:r w:rsidRPr="00FE2884">
              <w:rPr>
                <w:noProof/>
                <w:color w:val="404040" w:themeColor="text1" w:themeTint="BF"/>
                <w:sz w:val="24"/>
                <w:szCs w:val="24"/>
              </w:rPr>
              <w:drawing>
                <wp:inline distT="0" distB="0" distL="0" distR="0" wp14:anchorId="275A72AF" wp14:editId="715783A7">
                  <wp:extent cx="1548126" cy="496326"/>
                  <wp:effectExtent l="0" t="0" r="1905"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ehcy-logo-white.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0972" cy="506856"/>
                          </a:xfrm>
                          <a:prstGeom prst="rect">
                            <a:avLst/>
                          </a:prstGeom>
                        </pic:spPr>
                      </pic:pic>
                    </a:graphicData>
                  </a:graphic>
                </wp:inline>
              </w:drawing>
            </w:r>
          </w:p>
          <w:p w14:paraId="347A5C18" w14:textId="67141DBA" w:rsidR="002B78F4" w:rsidRPr="008C2039" w:rsidRDefault="00771DF0" w:rsidP="008C2039">
            <w:pPr>
              <w:jc w:val="center"/>
              <w:rPr>
                <w:color w:val="468232"/>
                <w:sz w:val="24"/>
                <w:szCs w:val="24"/>
              </w:rPr>
            </w:pPr>
            <w:r w:rsidRPr="00C41259">
              <w:rPr>
                <w:color w:val="468232"/>
                <w:sz w:val="8"/>
                <w:szCs w:val="24"/>
              </w:rPr>
              <w:br/>
            </w:r>
            <w:r w:rsidR="002B78F4" w:rsidRPr="00C41259">
              <w:rPr>
                <w:color w:val="468232"/>
                <w:sz w:val="24"/>
                <w:szCs w:val="24"/>
              </w:rPr>
              <w:t>www.naehcy.org</w:t>
            </w:r>
          </w:p>
          <w:p w14:paraId="552BC2FC" w14:textId="77777777" w:rsidR="002B78F4" w:rsidRPr="00FE2884" w:rsidRDefault="002B78F4" w:rsidP="002B78F4">
            <w:pPr>
              <w:jc w:val="center"/>
              <w:rPr>
                <w:color w:val="404040" w:themeColor="text1" w:themeTint="BF"/>
                <w:sz w:val="24"/>
                <w:szCs w:val="24"/>
              </w:rPr>
            </w:pPr>
          </w:p>
          <w:p w14:paraId="0AE41537" w14:textId="77777777" w:rsidR="002B78F4" w:rsidRPr="00FE2884" w:rsidRDefault="002B78F4" w:rsidP="002B78F4">
            <w:pPr>
              <w:jc w:val="center"/>
              <w:rPr>
                <w:color w:val="404040" w:themeColor="text1" w:themeTint="BF"/>
                <w:sz w:val="24"/>
                <w:szCs w:val="24"/>
              </w:rPr>
            </w:pPr>
            <w:r w:rsidRPr="00FE2884">
              <w:rPr>
                <w:noProof/>
                <w:color w:val="404040" w:themeColor="text1" w:themeTint="BF"/>
                <w:sz w:val="24"/>
                <w:szCs w:val="24"/>
              </w:rPr>
              <w:drawing>
                <wp:inline distT="0" distB="0" distL="0" distR="0" wp14:anchorId="7AF88F19" wp14:editId="150AB646">
                  <wp:extent cx="1662640" cy="7125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HCWSplash gray.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9780" cy="719907"/>
                          </a:xfrm>
                          <a:prstGeom prst="rect">
                            <a:avLst/>
                          </a:prstGeom>
                        </pic:spPr>
                      </pic:pic>
                    </a:graphicData>
                  </a:graphic>
                </wp:inline>
              </w:drawing>
            </w:r>
          </w:p>
          <w:p w14:paraId="6B0EA663" w14:textId="77777777" w:rsidR="00771DF0" w:rsidRPr="00FE2884" w:rsidRDefault="00771DF0" w:rsidP="002B78F4">
            <w:pPr>
              <w:jc w:val="center"/>
              <w:rPr>
                <w:color w:val="404040" w:themeColor="text1" w:themeTint="BF"/>
                <w:sz w:val="8"/>
                <w:szCs w:val="8"/>
              </w:rPr>
            </w:pPr>
          </w:p>
          <w:p w14:paraId="2C1201C7" w14:textId="77777777" w:rsidR="002B78F4" w:rsidRPr="00C41259" w:rsidRDefault="002B78F4" w:rsidP="002B78F4">
            <w:pPr>
              <w:pStyle w:val="Date"/>
              <w:rPr>
                <w:color w:val="468232"/>
                <w:sz w:val="24"/>
                <w:szCs w:val="24"/>
              </w:rPr>
            </w:pPr>
            <w:r w:rsidRPr="00C41259">
              <w:rPr>
                <w:color w:val="468232"/>
                <w:sz w:val="24"/>
                <w:szCs w:val="24"/>
              </w:rPr>
              <w:t>www.nchcw.org/</w:t>
            </w:r>
          </w:p>
          <w:p w14:paraId="6F9BD5D2" w14:textId="77777777" w:rsidR="002B78F4" w:rsidRPr="00FE2884" w:rsidRDefault="002B78F4" w:rsidP="008C2039">
            <w:pPr>
              <w:rPr>
                <w:color w:val="404040" w:themeColor="text1" w:themeTint="BF"/>
                <w:sz w:val="24"/>
                <w:szCs w:val="24"/>
              </w:rPr>
            </w:pPr>
          </w:p>
          <w:p w14:paraId="4866BB5F" w14:textId="77777777" w:rsidR="002B78F4" w:rsidRPr="00FE2884" w:rsidRDefault="002B78F4" w:rsidP="002B78F4">
            <w:pPr>
              <w:jc w:val="center"/>
              <w:rPr>
                <w:color w:val="404040" w:themeColor="text1" w:themeTint="BF"/>
                <w:sz w:val="24"/>
                <w:szCs w:val="24"/>
              </w:rPr>
            </w:pPr>
            <w:r w:rsidRPr="00FE2884">
              <w:rPr>
                <w:noProof/>
                <w:color w:val="404040" w:themeColor="text1" w:themeTint="BF"/>
                <w:sz w:val="24"/>
                <w:szCs w:val="24"/>
              </w:rPr>
              <w:drawing>
                <wp:inline distT="0" distB="0" distL="0" distR="0" wp14:anchorId="291D907B" wp14:editId="1964097D">
                  <wp:extent cx="1662601" cy="65885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4y whit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3206" cy="667022"/>
                          </a:xfrm>
                          <a:prstGeom prst="rect">
                            <a:avLst/>
                          </a:prstGeom>
                        </pic:spPr>
                      </pic:pic>
                    </a:graphicData>
                  </a:graphic>
                </wp:inline>
              </w:drawing>
            </w:r>
          </w:p>
          <w:p w14:paraId="282EFC83" w14:textId="77777777" w:rsidR="00771DF0" w:rsidRPr="00FE2884" w:rsidRDefault="00771DF0" w:rsidP="002B78F4">
            <w:pPr>
              <w:jc w:val="center"/>
              <w:rPr>
                <w:color w:val="404040" w:themeColor="text1" w:themeTint="BF"/>
                <w:sz w:val="12"/>
                <w:szCs w:val="8"/>
              </w:rPr>
            </w:pPr>
          </w:p>
          <w:p w14:paraId="2D99EEA1" w14:textId="77777777" w:rsidR="002B78F4" w:rsidRPr="00FE2884" w:rsidRDefault="002B78F4" w:rsidP="002B78F4">
            <w:pPr>
              <w:jc w:val="center"/>
            </w:pPr>
            <w:r w:rsidRPr="00C41259">
              <w:rPr>
                <w:color w:val="468232"/>
                <w:sz w:val="24"/>
                <w:szCs w:val="24"/>
              </w:rPr>
              <w:t>www.nn4youth.org</w:t>
            </w:r>
          </w:p>
        </w:tc>
      </w:tr>
      <w:tr w:rsidR="002B78F4" w:rsidRPr="00FE2884" w14:paraId="7FEFF8E3" w14:textId="77777777" w:rsidTr="002A7812">
        <w:trPr>
          <w:trHeight w:val="351"/>
        </w:trPr>
        <w:tc>
          <w:tcPr>
            <w:tcW w:w="10368" w:type="dxa"/>
            <w:gridSpan w:val="3"/>
          </w:tcPr>
          <w:p w14:paraId="7747AE6E" w14:textId="77777777" w:rsidR="002B78F4" w:rsidRPr="00FE2884" w:rsidRDefault="002B78F4" w:rsidP="002B78F4">
            <w:pPr>
              <w:pStyle w:val="Subtitle"/>
              <w:rPr>
                <w:rFonts w:asciiTheme="minorHAnsi" w:hAnsiTheme="minorHAnsi"/>
                <w:color w:val="DC281E"/>
                <w:sz w:val="72"/>
              </w:rPr>
            </w:pPr>
            <w:r w:rsidRPr="00FE2884">
              <w:rPr>
                <w:rFonts w:asciiTheme="minorHAnsi" w:hAnsiTheme="minorHAnsi"/>
                <w:color w:val="DC281E"/>
                <w:sz w:val="72"/>
              </w:rPr>
              <w:t>A Home for the Holidays</w:t>
            </w:r>
            <w:r w:rsidR="00F85C09">
              <w:rPr>
                <w:rFonts w:asciiTheme="minorHAnsi" w:hAnsiTheme="minorHAnsi"/>
                <w:color w:val="DC281E"/>
                <w:sz w:val="72"/>
              </w:rPr>
              <w:t xml:space="preserve"> 2015</w:t>
            </w:r>
          </w:p>
          <w:p w14:paraId="36DB2A71" w14:textId="1B072043" w:rsidR="002B78F4" w:rsidRPr="00B80E70" w:rsidRDefault="002B78F4" w:rsidP="002B78F4">
            <w:pPr>
              <w:rPr>
                <w:b/>
                <w:caps/>
                <w:color w:val="468232"/>
                <w:sz w:val="52"/>
              </w:rPr>
            </w:pPr>
            <w:r w:rsidRPr="00FE2884">
              <w:rPr>
                <w:b/>
                <w:caps/>
                <w:color w:val="468232"/>
                <w:sz w:val="52"/>
              </w:rPr>
              <w:t xml:space="preserve">Five </w:t>
            </w:r>
            <w:r w:rsidR="009A2E66">
              <w:rPr>
                <w:b/>
                <w:caps/>
                <w:color w:val="468232"/>
                <w:sz w:val="52"/>
              </w:rPr>
              <w:t>WAYS</w:t>
            </w:r>
            <w:r w:rsidRPr="00FE2884">
              <w:rPr>
                <w:b/>
                <w:caps/>
                <w:color w:val="468232"/>
                <w:sz w:val="52"/>
              </w:rPr>
              <w:t xml:space="preserve"> to Help Homeless and Foster Youth</w:t>
            </w:r>
            <w:r w:rsidR="00FF2FB6">
              <w:rPr>
                <w:b/>
                <w:caps/>
                <w:color w:val="468232"/>
                <w:sz w:val="52"/>
              </w:rPr>
              <w:t xml:space="preserve"> during academic breaks</w:t>
            </w:r>
          </w:p>
          <w:p w14:paraId="7B6D769D" w14:textId="77777777" w:rsidR="00B80E70" w:rsidRDefault="00B80E70" w:rsidP="002B78F4">
            <w:pPr>
              <w:rPr>
                <w:rFonts w:ascii="Century Gothic" w:hAnsi="Century Gothic"/>
                <w:sz w:val="28"/>
                <w:szCs w:val="28"/>
              </w:rPr>
            </w:pPr>
          </w:p>
          <w:p w14:paraId="10F7FBAF" w14:textId="4495F116" w:rsidR="002B78F4" w:rsidRPr="00D57834" w:rsidRDefault="002B78F4" w:rsidP="002B78F4">
            <w:pPr>
              <w:rPr>
                <w:rFonts w:ascii="Century Gothic" w:hAnsi="Century Gothic"/>
                <w:sz w:val="32"/>
                <w:szCs w:val="32"/>
              </w:rPr>
            </w:pPr>
            <w:r w:rsidRPr="00D57834">
              <w:rPr>
                <w:rFonts w:ascii="Century Gothic" w:hAnsi="Century Gothic"/>
                <w:sz w:val="32"/>
                <w:szCs w:val="32"/>
              </w:rPr>
              <w:t xml:space="preserve">Most students </w:t>
            </w:r>
            <w:r w:rsidR="003F6406" w:rsidRPr="00D57834">
              <w:rPr>
                <w:rFonts w:ascii="Century Gothic" w:hAnsi="Century Gothic"/>
                <w:sz w:val="32"/>
                <w:szCs w:val="32"/>
              </w:rPr>
              <w:t>experiencing homelessness</w:t>
            </w:r>
            <w:r w:rsidR="00383BCF" w:rsidRPr="00D57834">
              <w:rPr>
                <w:rFonts w:ascii="Century Gothic" w:hAnsi="Century Gothic"/>
                <w:sz w:val="32"/>
                <w:szCs w:val="32"/>
              </w:rPr>
              <w:t xml:space="preserve"> </w:t>
            </w:r>
            <w:r w:rsidRPr="00D57834">
              <w:rPr>
                <w:rFonts w:ascii="Century Gothic" w:hAnsi="Century Gothic"/>
                <w:sz w:val="32"/>
                <w:szCs w:val="32"/>
              </w:rPr>
              <w:t>and students from foster care don’t have families to return to during academic breaks. Instead of enjoying the warmth of home and family, they scramble for a place to stay, often hiding their situation due to embarrassment. The fear of homelessness during breaks creates tremendous stress, preventing students from focusing on schoolwork. Be part of the solution by helping your community develop a plan for assisting these vulnerable</w:t>
            </w:r>
            <w:r w:rsidR="003F6406" w:rsidRPr="00D57834">
              <w:rPr>
                <w:rFonts w:ascii="Century Gothic" w:hAnsi="Century Gothic"/>
                <w:sz w:val="32"/>
                <w:szCs w:val="32"/>
              </w:rPr>
              <w:t xml:space="preserve"> young people</w:t>
            </w:r>
            <w:r w:rsidRPr="00D57834">
              <w:rPr>
                <w:rFonts w:ascii="Century Gothic" w:hAnsi="Century Gothic"/>
                <w:sz w:val="32"/>
                <w:szCs w:val="32"/>
              </w:rPr>
              <w:t xml:space="preserve"> </w:t>
            </w:r>
            <w:r w:rsidR="00C8487A" w:rsidRPr="00D57834">
              <w:rPr>
                <w:rFonts w:ascii="Century Gothic" w:hAnsi="Century Gothic"/>
                <w:sz w:val="32"/>
                <w:szCs w:val="32"/>
              </w:rPr>
              <w:t>to have safe, stable</w:t>
            </w:r>
            <w:r w:rsidRPr="00D57834">
              <w:rPr>
                <w:rFonts w:ascii="Century Gothic" w:hAnsi="Century Gothic"/>
                <w:sz w:val="32"/>
                <w:szCs w:val="32"/>
              </w:rPr>
              <w:t xml:space="preserve"> housing over breaks.</w:t>
            </w:r>
          </w:p>
          <w:p w14:paraId="147F18C2" w14:textId="77777777" w:rsidR="00DD58A2" w:rsidRDefault="00DD58A2" w:rsidP="002B78F4">
            <w:pPr>
              <w:rPr>
                <w:rFonts w:ascii="Century Gothic" w:hAnsi="Century Gothic"/>
                <w:sz w:val="32"/>
              </w:rPr>
            </w:pPr>
          </w:p>
          <w:p w14:paraId="6AE57615" w14:textId="77777777" w:rsidR="00DD58A2" w:rsidRPr="00D3618F" w:rsidRDefault="00DD58A2" w:rsidP="002B78F4">
            <w:pPr>
              <w:rPr>
                <w:rFonts w:ascii="Century Gothic" w:hAnsi="Century Gothic"/>
              </w:rPr>
            </w:pPr>
          </w:p>
        </w:tc>
      </w:tr>
      <w:tr w:rsidR="00375AB1" w:rsidRPr="00FE2884" w14:paraId="592034E8" w14:textId="77777777" w:rsidTr="002A7812">
        <w:trPr>
          <w:cantSplit/>
          <w:trHeight w:val="13131"/>
        </w:trPr>
        <w:tc>
          <w:tcPr>
            <w:tcW w:w="9479" w:type="dxa"/>
            <w:gridSpan w:val="2"/>
            <w:tcBorders>
              <w:right w:val="single" w:sz="48" w:space="0" w:color="DC281E"/>
            </w:tcBorders>
            <w:tcMar>
              <w:right w:w="432" w:type="dxa"/>
            </w:tcMar>
          </w:tcPr>
          <w:p w14:paraId="342C2702" w14:textId="77777777" w:rsidR="009A2E66" w:rsidRPr="00261160" w:rsidRDefault="009A2E66" w:rsidP="009A2E66">
            <w:pPr>
              <w:rPr>
                <w:rFonts w:ascii="Calibri" w:eastAsia="Times New Roman" w:hAnsi="Calibri" w:cs="Times New Roman"/>
              </w:rPr>
            </w:pPr>
            <w:r w:rsidRPr="00261160">
              <w:rPr>
                <w:rFonts w:ascii="Century Gothic" w:eastAsia="Times New Roman" w:hAnsi="Century Gothic" w:cs="Times New Roman"/>
                <w:b/>
                <w:bCs/>
                <w:color w:val="468232"/>
                <w:sz w:val="26"/>
                <w:szCs w:val="26"/>
              </w:rPr>
              <w:lastRenderedPageBreak/>
              <w:t>1. Allow youth to stay in t</w:t>
            </w:r>
            <w:r>
              <w:rPr>
                <w:rFonts w:ascii="Century Gothic" w:eastAsia="Times New Roman" w:hAnsi="Century Gothic" w:cs="Times New Roman"/>
                <w:b/>
                <w:bCs/>
                <w:color w:val="468232"/>
                <w:sz w:val="26"/>
                <w:szCs w:val="26"/>
              </w:rPr>
              <w:t>heir residence hall</w:t>
            </w:r>
            <w:r w:rsidRPr="00261160">
              <w:rPr>
                <w:rFonts w:ascii="Century Gothic" w:eastAsia="Times New Roman" w:hAnsi="Century Gothic" w:cs="Times New Roman"/>
                <w:b/>
                <w:bCs/>
                <w:color w:val="468232"/>
                <w:sz w:val="26"/>
                <w:szCs w:val="26"/>
              </w:rPr>
              <w:t>.</w:t>
            </w:r>
          </w:p>
          <w:p w14:paraId="0A2E42EC" w14:textId="3B9BC422" w:rsidR="009A2E66" w:rsidRPr="00261160" w:rsidRDefault="009A2E66" w:rsidP="0097262F">
            <w:pPr>
              <w:rPr>
                <w:rFonts w:ascii="Calibri" w:eastAsia="Times New Roman" w:hAnsi="Calibri" w:cs="Times New Roman"/>
              </w:rPr>
            </w:pPr>
            <w:r>
              <w:rPr>
                <w:rFonts w:ascii="Century Gothic" w:eastAsia="Times New Roman" w:hAnsi="Century Gothic" w:cs="Times New Roman"/>
              </w:rPr>
              <w:t>Some colleges and universities allow students to remain in their student residence during academic breaks, if they pay an additional fee. However, these fees may</w:t>
            </w:r>
            <w:r w:rsidRPr="00261160">
              <w:rPr>
                <w:rFonts w:ascii="Century Gothic" w:eastAsia="Times New Roman" w:hAnsi="Century Gothic" w:cs="Times New Roman"/>
              </w:rPr>
              <w:t xml:space="preserve"> pose barriers for ho</w:t>
            </w:r>
            <w:r>
              <w:rPr>
                <w:rFonts w:ascii="Century Gothic" w:eastAsia="Times New Roman" w:hAnsi="Century Gothic" w:cs="Times New Roman"/>
              </w:rPr>
              <w:t>meless and foster youth.</w:t>
            </w:r>
            <w:r w:rsidRPr="00261160">
              <w:rPr>
                <w:rFonts w:ascii="Century Gothic" w:eastAsia="Times New Roman" w:hAnsi="Century Gothic" w:cs="Times New Roman"/>
              </w:rPr>
              <w:t xml:space="preserve"> </w:t>
            </w:r>
            <w:r>
              <w:rPr>
                <w:rFonts w:ascii="Century Gothic" w:eastAsia="Times New Roman" w:hAnsi="Century Gothic" w:cs="Times New Roman"/>
              </w:rPr>
              <w:t xml:space="preserve">Schools can allow homeless and foster youth to stay in their student residence by using housing fee waivers, financial aid, emergency grants or loans, or alternative funding sources, such as a scholarship for emergency rental needs. </w:t>
            </w:r>
            <w:r w:rsidR="0097262F">
              <w:rPr>
                <w:rFonts w:ascii="Century Gothic" w:eastAsia="Times New Roman" w:hAnsi="Century Gothic" w:cs="Times New Roman"/>
              </w:rPr>
              <w:t xml:space="preserve">See </w:t>
            </w:r>
            <w:hyperlink r:id="rId10" w:history="1">
              <w:r w:rsidR="0097262F" w:rsidRPr="00AE675A">
                <w:rPr>
                  <w:rStyle w:val="Hyperlink"/>
                  <w:rFonts w:ascii="Century Gothic" w:eastAsia="Times New Roman" w:hAnsi="Century Gothic" w:cs="Times New Roman"/>
                </w:rPr>
                <w:t>examples of current campus efforts</w:t>
              </w:r>
            </w:hyperlink>
            <w:r w:rsidR="0097262F">
              <w:rPr>
                <w:rFonts w:ascii="Century Gothic" w:eastAsia="Times New Roman" w:hAnsi="Century Gothic" w:cs="Times New Roman"/>
              </w:rPr>
              <w:t>.</w:t>
            </w:r>
            <w:r w:rsidR="00345BE0">
              <w:rPr>
                <w:rFonts w:ascii="Century Gothic" w:eastAsia="Times New Roman" w:hAnsi="Century Gothic" w:cs="Times New Roman"/>
              </w:rPr>
              <w:t xml:space="preserve"> </w:t>
            </w:r>
          </w:p>
          <w:p w14:paraId="06CDC7B2" w14:textId="77777777" w:rsidR="002A7812" w:rsidRDefault="002A7812" w:rsidP="009A2E66">
            <w:pPr>
              <w:rPr>
                <w:rFonts w:ascii="Century Gothic" w:eastAsia="Times New Roman" w:hAnsi="Century Gothic" w:cs="Times New Roman"/>
                <w:b/>
                <w:bCs/>
                <w:color w:val="468232"/>
                <w:sz w:val="24"/>
                <w:szCs w:val="24"/>
              </w:rPr>
            </w:pPr>
          </w:p>
          <w:p w14:paraId="2BCA08D0" w14:textId="77777777" w:rsidR="009A2E66" w:rsidRPr="00261160" w:rsidRDefault="009A2E66" w:rsidP="009A2E66">
            <w:pPr>
              <w:rPr>
                <w:rFonts w:ascii="Calibri" w:eastAsia="Times New Roman" w:hAnsi="Calibri" w:cs="Times New Roman"/>
              </w:rPr>
            </w:pPr>
            <w:r>
              <w:rPr>
                <w:rFonts w:ascii="Century Gothic" w:eastAsia="Times New Roman" w:hAnsi="Century Gothic" w:cs="Times New Roman"/>
                <w:b/>
                <w:bCs/>
                <w:color w:val="468232"/>
                <w:sz w:val="24"/>
                <w:szCs w:val="24"/>
              </w:rPr>
              <w:t>2. Open</w:t>
            </w:r>
            <w:r w:rsidRPr="00261160">
              <w:rPr>
                <w:rFonts w:ascii="Century Gothic" w:eastAsia="Times New Roman" w:hAnsi="Century Gothic" w:cs="Times New Roman"/>
                <w:b/>
                <w:bCs/>
                <w:color w:val="468232"/>
                <w:sz w:val="24"/>
                <w:szCs w:val="24"/>
              </w:rPr>
              <w:t xml:space="preserve"> international student housing for homeless and foster youth.</w:t>
            </w:r>
          </w:p>
          <w:p w14:paraId="00C0EC6E" w14:textId="77777777" w:rsidR="009A2E66" w:rsidRPr="00261160" w:rsidRDefault="009A2E66" w:rsidP="009A2E66">
            <w:pPr>
              <w:rPr>
                <w:rFonts w:ascii="Calibri" w:eastAsia="Times New Roman" w:hAnsi="Calibri" w:cs="Times New Roman"/>
              </w:rPr>
            </w:pPr>
            <w:r>
              <w:rPr>
                <w:rFonts w:ascii="Century Gothic" w:eastAsia="Times New Roman" w:hAnsi="Century Gothic" w:cs="Times New Roman"/>
              </w:rPr>
              <w:t xml:space="preserve">Many colleges and universities </w:t>
            </w:r>
            <w:r w:rsidRPr="00261160">
              <w:rPr>
                <w:rFonts w:ascii="Century Gothic" w:eastAsia="Times New Roman" w:hAnsi="Century Gothic" w:cs="Times New Roman"/>
              </w:rPr>
              <w:t>allow international s</w:t>
            </w:r>
            <w:r>
              <w:rPr>
                <w:rFonts w:ascii="Century Gothic" w:eastAsia="Times New Roman" w:hAnsi="Century Gothic" w:cs="Times New Roman"/>
              </w:rPr>
              <w:t>tudents to stay in their residence</w:t>
            </w:r>
            <w:r w:rsidRPr="00261160">
              <w:rPr>
                <w:rFonts w:ascii="Century Gothic" w:eastAsia="Times New Roman" w:hAnsi="Century Gothic" w:cs="Times New Roman"/>
              </w:rPr>
              <w:t xml:space="preserve"> dur</w:t>
            </w:r>
            <w:r>
              <w:rPr>
                <w:rFonts w:ascii="Century Gothic" w:eastAsia="Times New Roman" w:hAnsi="Century Gothic" w:cs="Times New Roman"/>
              </w:rPr>
              <w:t>ing academic</w:t>
            </w:r>
            <w:r w:rsidRPr="00261160">
              <w:rPr>
                <w:rFonts w:ascii="Century Gothic" w:eastAsia="Times New Roman" w:hAnsi="Century Gothic" w:cs="Times New Roman"/>
              </w:rPr>
              <w:t xml:space="preserve"> breaks. Without this allowance, many international students would have nowhere to stay. Like international students, many homeless and foster youth have no place to go during breaks and clo</w:t>
            </w:r>
            <w:r>
              <w:rPr>
                <w:rFonts w:ascii="Century Gothic" w:eastAsia="Times New Roman" w:hAnsi="Century Gothic" w:cs="Times New Roman"/>
              </w:rPr>
              <w:t xml:space="preserve">sures. </w:t>
            </w:r>
            <w:r w:rsidR="00746BFB">
              <w:rPr>
                <w:rFonts w:ascii="Century Gothic" w:eastAsia="Times New Roman" w:hAnsi="Century Gothic" w:cs="Times New Roman"/>
              </w:rPr>
              <w:t>Colleges and universities</w:t>
            </w:r>
            <w:r>
              <w:rPr>
                <w:rFonts w:ascii="Century Gothic" w:eastAsia="Times New Roman" w:hAnsi="Century Gothic" w:cs="Times New Roman"/>
              </w:rPr>
              <w:t xml:space="preserve"> can</w:t>
            </w:r>
            <w:r w:rsidRPr="00261160">
              <w:rPr>
                <w:rFonts w:ascii="Century Gothic" w:eastAsia="Times New Roman" w:hAnsi="Century Gothic" w:cs="Times New Roman"/>
              </w:rPr>
              <w:t xml:space="preserve"> allow homeless and fo</w:t>
            </w:r>
            <w:r>
              <w:rPr>
                <w:rFonts w:ascii="Century Gothic" w:eastAsia="Times New Roman" w:hAnsi="Century Gothic" w:cs="Times New Roman"/>
              </w:rPr>
              <w:t xml:space="preserve">ster care youth to remain in their student residence, or in the international student residence during academic breaks. </w:t>
            </w:r>
          </w:p>
          <w:p w14:paraId="043AFBC6" w14:textId="77777777" w:rsidR="009A2E66" w:rsidRPr="00261160" w:rsidRDefault="009A2E66" w:rsidP="009A2E66">
            <w:pPr>
              <w:rPr>
                <w:rFonts w:ascii="Calibri" w:eastAsia="Times New Roman" w:hAnsi="Calibri" w:cs="Times New Roman"/>
              </w:rPr>
            </w:pPr>
            <w:r w:rsidRPr="00261160">
              <w:rPr>
                <w:rFonts w:ascii="Century Gothic" w:eastAsia="Times New Roman" w:hAnsi="Century Gothic" w:cs="Times New Roman"/>
                <w:sz w:val="16"/>
                <w:szCs w:val="16"/>
              </w:rPr>
              <w:t> </w:t>
            </w:r>
          </w:p>
          <w:p w14:paraId="65D99D2A" w14:textId="77777777" w:rsidR="009A2E66" w:rsidRPr="00261160" w:rsidRDefault="009A2E66" w:rsidP="009A2E66">
            <w:pPr>
              <w:rPr>
                <w:rFonts w:ascii="Calibri" w:eastAsia="Times New Roman" w:hAnsi="Calibri" w:cs="Times New Roman"/>
              </w:rPr>
            </w:pPr>
            <w:r w:rsidRPr="00261160">
              <w:rPr>
                <w:rFonts w:ascii="Century Gothic" w:eastAsia="Times New Roman" w:hAnsi="Century Gothic" w:cs="Times New Roman"/>
                <w:b/>
                <w:bCs/>
                <w:color w:val="468232"/>
                <w:sz w:val="24"/>
                <w:szCs w:val="24"/>
              </w:rPr>
              <w:t>3. Use Student Support Services dollars for housing during breaks.</w:t>
            </w:r>
          </w:p>
          <w:p w14:paraId="686F4F78" w14:textId="0D622B58" w:rsidR="009A2E66" w:rsidRDefault="009A2E66" w:rsidP="009A2E66">
            <w:pPr>
              <w:rPr>
                <w:rFonts w:ascii="Century Gothic" w:eastAsia="Times New Roman" w:hAnsi="Century Gothic" w:cs="Times New Roman"/>
              </w:rPr>
            </w:pPr>
            <w:r w:rsidRPr="00261160">
              <w:rPr>
                <w:rFonts w:ascii="Century Gothic" w:eastAsia="Times New Roman" w:hAnsi="Century Gothic" w:cs="Times New Roman"/>
              </w:rPr>
              <w:t xml:space="preserve">The </w:t>
            </w:r>
            <w:hyperlink r:id="rId11" w:history="1">
              <w:r w:rsidRPr="00D4703C">
                <w:rPr>
                  <w:rStyle w:val="Hyperlink"/>
                  <w:rFonts w:ascii="Century Gothic" w:eastAsia="Times New Roman" w:hAnsi="Century Gothic" w:cs="Times New Roman"/>
                </w:rPr>
                <w:t>Higher Education Opportunity Act of 2008</w:t>
              </w:r>
            </w:hyperlink>
            <w:r w:rsidRPr="00261160">
              <w:rPr>
                <w:rFonts w:ascii="Century Gothic" w:eastAsia="Times New Roman" w:hAnsi="Century Gothic" w:cs="Times New Roman"/>
              </w:rPr>
              <w:t xml:space="preserve"> allows Student Support Services programs to secure temporary housing during breaks in the academic year for homeless students and students from foster care. </w:t>
            </w:r>
            <w:r>
              <w:rPr>
                <w:rFonts w:ascii="Century Gothic" w:eastAsia="Times New Roman" w:hAnsi="Century Gothic" w:cs="Times New Roman"/>
              </w:rPr>
              <w:t>Colleges and universities can</w:t>
            </w:r>
            <w:r w:rsidRPr="00261160">
              <w:rPr>
                <w:rFonts w:ascii="Century Gothic" w:eastAsia="Times New Roman" w:hAnsi="Century Gothic" w:cs="Times New Roman"/>
              </w:rPr>
              <w:t xml:space="preserve"> work with Student Support Services programs on their campuses to find the best </w:t>
            </w:r>
            <w:r>
              <w:rPr>
                <w:rFonts w:ascii="Century Gothic" w:eastAsia="Times New Roman" w:hAnsi="Century Gothic" w:cs="Times New Roman"/>
              </w:rPr>
              <w:t xml:space="preserve">way to utilize these dollars to house </w:t>
            </w:r>
            <w:r w:rsidRPr="00261160">
              <w:rPr>
                <w:rFonts w:ascii="Century Gothic" w:eastAsia="Times New Roman" w:hAnsi="Century Gothic" w:cs="Times New Roman"/>
              </w:rPr>
              <w:t xml:space="preserve">homeless and foster youth. If there are no Student Support Services programs on campus, </w:t>
            </w:r>
            <w:r>
              <w:rPr>
                <w:rFonts w:ascii="Century Gothic" w:eastAsia="Times New Roman" w:hAnsi="Century Gothic" w:cs="Times New Roman"/>
              </w:rPr>
              <w:t>colleges and universities may contact</w:t>
            </w:r>
            <w:r w:rsidRPr="00261160">
              <w:rPr>
                <w:rFonts w:ascii="Century Gothic" w:eastAsia="Times New Roman" w:hAnsi="Century Gothic" w:cs="Times New Roman"/>
              </w:rPr>
              <w:t xml:space="preserve"> agencies that can supplement the cost of housing during school breaks.  </w:t>
            </w:r>
          </w:p>
          <w:p w14:paraId="1148AF2D" w14:textId="77777777" w:rsidR="009A2E66" w:rsidRPr="00261160" w:rsidRDefault="009A2E66" w:rsidP="009A2E66">
            <w:pPr>
              <w:rPr>
                <w:rFonts w:ascii="Calibri" w:eastAsia="Times New Roman" w:hAnsi="Calibri" w:cs="Times New Roman"/>
              </w:rPr>
            </w:pPr>
          </w:p>
          <w:p w14:paraId="2C74F923" w14:textId="77777777" w:rsidR="009A2E66" w:rsidRPr="00261160" w:rsidRDefault="009A2E66" w:rsidP="009A2E66">
            <w:pPr>
              <w:rPr>
                <w:rFonts w:ascii="Calibri" w:eastAsia="Times New Roman" w:hAnsi="Calibri" w:cs="Times New Roman"/>
              </w:rPr>
            </w:pPr>
            <w:r w:rsidRPr="00261160">
              <w:rPr>
                <w:rFonts w:ascii="Century Gothic" w:eastAsia="Times New Roman" w:hAnsi="Century Gothic" w:cs="Times New Roman"/>
                <w:b/>
                <w:bCs/>
                <w:color w:val="468232"/>
                <w:sz w:val="24"/>
                <w:szCs w:val="24"/>
              </w:rPr>
              <w:t>4. Create a website where youth can confidentially disclose their status and what services they need.</w:t>
            </w:r>
          </w:p>
          <w:p w14:paraId="1E867880" w14:textId="12F1B803" w:rsidR="009A2E66" w:rsidRPr="00261160" w:rsidRDefault="009A2E66" w:rsidP="009A2E66">
            <w:pPr>
              <w:rPr>
                <w:rFonts w:ascii="Calibri" w:eastAsia="Times New Roman" w:hAnsi="Calibri" w:cs="Times New Roman"/>
              </w:rPr>
            </w:pPr>
            <w:r>
              <w:rPr>
                <w:rFonts w:ascii="Century Gothic" w:eastAsia="Times New Roman" w:hAnsi="Century Gothic" w:cs="Times New Roman"/>
              </w:rPr>
              <w:t>An</w:t>
            </w:r>
            <w:r w:rsidRPr="00261160">
              <w:rPr>
                <w:rFonts w:ascii="Century Gothic" w:eastAsia="Times New Roman" w:hAnsi="Century Gothic" w:cs="Times New Roman"/>
              </w:rPr>
              <w:t xml:space="preserve"> online</w:t>
            </w:r>
            <w:r>
              <w:rPr>
                <w:rFonts w:ascii="Century Gothic" w:eastAsia="Times New Roman" w:hAnsi="Century Gothic" w:cs="Times New Roman"/>
              </w:rPr>
              <w:t xml:space="preserve"> application can help students </w:t>
            </w:r>
            <w:r w:rsidRPr="00261160">
              <w:rPr>
                <w:rFonts w:ascii="Century Gothic" w:eastAsia="Times New Roman" w:hAnsi="Century Gothic" w:cs="Times New Roman"/>
              </w:rPr>
              <w:t>self-identify their homeless</w:t>
            </w:r>
            <w:r w:rsidR="00383BCF">
              <w:rPr>
                <w:rFonts w:ascii="Century Gothic" w:eastAsia="Times New Roman" w:hAnsi="Century Gothic" w:cs="Times New Roman"/>
              </w:rPr>
              <w:t>ness</w:t>
            </w:r>
            <w:r w:rsidRPr="00261160">
              <w:rPr>
                <w:rFonts w:ascii="Century Gothic" w:eastAsia="Times New Roman" w:hAnsi="Century Gothic" w:cs="Times New Roman"/>
              </w:rPr>
              <w:t xml:space="preserve"> or foster care </w:t>
            </w:r>
            <w:r w:rsidR="00383BCF">
              <w:rPr>
                <w:rFonts w:ascii="Century Gothic" w:eastAsia="Times New Roman" w:hAnsi="Century Gothic" w:cs="Times New Roman"/>
              </w:rPr>
              <w:t>history</w:t>
            </w:r>
            <w:r w:rsidRPr="00261160">
              <w:rPr>
                <w:rFonts w:ascii="Century Gothic" w:eastAsia="Times New Roman" w:hAnsi="Century Gothic" w:cs="Times New Roman"/>
              </w:rPr>
              <w:t xml:space="preserve"> and indicate what services they need, including housing during breaks.</w:t>
            </w:r>
            <w:r>
              <w:rPr>
                <w:rFonts w:ascii="Century Gothic" w:eastAsia="Times New Roman" w:hAnsi="Century Gothic" w:cs="Times New Roman"/>
              </w:rPr>
              <w:t xml:space="preserve"> Housing,</w:t>
            </w:r>
            <w:r w:rsidRPr="00261160">
              <w:rPr>
                <w:rFonts w:ascii="Century Gothic" w:eastAsia="Times New Roman" w:hAnsi="Century Gothic" w:cs="Times New Roman"/>
              </w:rPr>
              <w:t xml:space="preserve"> Financial Aid</w:t>
            </w:r>
            <w:r>
              <w:rPr>
                <w:rFonts w:ascii="Century Gothic" w:eastAsia="Times New Roman" w:hAnsi="Century Gothic" w:cs="Times New Roman"/>
              </w:rPr>
              <w:t xml:space="preserve">, and other pertinent offices can </w:t>
            </w:r>
            <w:r w:rsidRPr="00261160">
              <w:rPr>
                <w:rFonts w:ascii="Century Gothic" w:eastAsia="Times New Roman" w:hAnsi="Century Gothic" w:cs="Times New Roman"/>
              </w:rPr>
              <w:t>work together to better assist the</w:t>
            </w:r>
            <w:r>
              <w:rPr>
                <w:rFonts w:ascii="Century Gothic" w:eastAsia="Times New Roman" w:hAnsi="Century Gothic" w:cs="Times New Roman"/>
              </w:rPr>
              <w:t>ses</w:t>
            </w:r>
            <w:r w:rsidRPr="00261160">
              <w:rPr>
                <w:rFonts w:ascii="Century Gothic" w:eastAsia="Times New Roman" w:hAnsi="Century Gothic" w:cs="Times New Roman"/>
              </w:rPr>
              <w:t xml:space="preserve"> student</w:t>
            </w:r>
            <w:r>
              <w:rPr>
                <w:rFonts w:ascii="Century Gothic" w:eastAsia="Times New Roman" w:hAnsi="Century Gothic" w:cs="Times New Roman"/>
              </w:rPr>
              <w:t>s</w:t>
            </w:r>
            <w:r w:rsidRPr="00261160">
              <w:rPr>
                <w:rFonts w:ascii="Century Gothic" w:eastAsia="Times New Roman" w:hAnsi="Century Gothic" w:cs="Times New Roman"/>
              </w:rPr>
              <w:t xml:space="preserve"> with securing housing during breaks.  </w:t>
            </w:r>
            <w:r w:rsidR="00D4703C">
              <w:rPr>
                <w:rFonts w:ascii="Century Gothic" w:eastAsia="Times New Roman" w:hAnsi="Century Gothic" w:cs="Times New Roman"/>
              </w:rPr>
              <w:t xml:space="preserve">See </w:t>
            </w:r>
            <w:r w:rsidRPr="00261160">
              <w:rPr>
                <w:rFonts w:ascii="Century Gothic" w:eastAsia="Times New Roman" w:hAnsi="Century Gothic" w:cs="Times New Roman"/>
              </w:rPr>
              <w:t xml:space="preserve">how this has been implemented at </w:t>
            </w:r>
            <w:hyperlink r:id="rId12" w:history="1">
              <w:r w:rsidRPr="00D4703C">
                <w:rPr>
                  <w:rStyle w:val="Hyperlink"/>
                  <w:rFonts w:ascii="Century Gothic" w:eastAsia="Times New Roman" w:hAnsi="Century Gothic" w:cs="Times New Roman"/>
                </w:rPr>
                <w:t>Michigan State University</w:t>
              </w:r>
            </w:hyperlink>
            <w:r w:rsidRPr="00261160">
              <w:rPr>
                <w:rFonts w:ascii="Century Gothic" w:eastAsia="Times New Roman" w:hAnsi="Century Gothic" w:cs="Times New Roman"/>
              </w:rPr>
              <w:t xml:space="preserve">. </w:t>
            </w:r>
          </w:p>
          <w:p w14:paraId="27C9969A" w14:textId="77777777" w:rsidR="009A2E66" w:rsidRPr="00261160" w:rsidRDefault="009A2E66" w:rsidP="009A2E66">
            <w:pPr>
              <w:rPr>
                <w:rFonts w:ascii="Calibri" w:eastAsia="Times New Roman" w:hAnsi="Calibri" w:cs="Times New Roman"/>
              </w:rPr>
            </w:pPr>
            <w:r w:rsidRPr="00261160">
              <w:rPr>
                <w:rFonts w:ascii="Century Gothic" w:eastAsia="Times New Roman" w:hAnsi="Century Gothic" w:cs="Times New Roman"/>
                <w:sz w:val="16"/>
                <w:szCs w:val="16"/>
              </w:rPr>
              <w:t> </w:t>
            </w:r>
          </w:p>
          <w:p w14:paraId="7BA34C16" w14:textId="77777777" w:rsidR="009A2E66" w:rsidRPr="00261160" w:rsidRDefault="009A2E66" w:rsidP="009A2E66">
            <w:pPr>
              <w:rPr>
                <w:rFonts w:ascii="Calibri" w:eastAsia="Times New Roman" w:hAnsi="Calibri" w:cs="Times New Roman"/>
              </w:rPr>
            </w:pPr>
            <w:r w:rsidRPr="00261160">
              <w:rPr>
                <w:rFonts w:ascii="Century Gothic" w:eastAsia="Times New Roman" w:hAnsi="Century Gothic" w:cs="Times New Roman"/>
                <w:b/>
                <w:bCs/>
                <w:color w:val="468232"/>
                <w:sz w:val="24"/>
                <w:szCs w:val="24"/>
              </w:rPr>
              <w:t xml:space="preserve">5. Designate a Single Point of Contact </w:t>
            </w:r>
            <w:r w:rsidR="00383BCF">
              <w:rPr>
                <w:rFonts w:ascii="Century Gothic" w:eastAsia="Times New Roman" w:hAnsi="Century Gothic" w:cs="Times New Roman"/>
                <w:b/>
                <w:bCs/>
                <w:color w:val="468232"/>
                <w:sz w:val="24"/>
                <w:szCs w:val="24"/>
              </w:rPr>
              <w:t xml:space="preserve">(SPOC) </w:t>
            </w:r>
            <w:r w:rsidRPr="00261160">
              <w:rPr>
                <w:rFonts w:ascii="Century Gothic" w:eastAsia="Times New Roman" w:hAnsi="Century Gothic" w:cs="Times New Roman"/>
                <w:b/>
                <w:bCs/>
                <w:color w:val="468232"/>
                <w:sz w:val="24"/>
                <w:szCs w:val="24"/>
              </w:rPr>
              <w:t>on Campus.</w:t>
            </w:r>
          </w:p>
          <w:p w14:paraId="42AAE665" w14:textId="6F140A4A" w:rsidR="009A2E66" w:rsidRPr="00261160" w:rsidRDefault="009A2E66" w:rsidP="009A2E66">
            <w:pPr>
              <w:rPr>
                <w:rFonts w:ascii="Calibri" w:eastAsia="Times New Roman" w:hAnsi="Calibri" w:cs="Times New Roman"/>
              </w:rPr>
            </w:pPr>
            <w:r w:rsidRPr="00261160">
              <w:rPr>
                <w:rFonts w:ascii="Century Gothic" w:eastAsia="Times New Roman" w:hAnsi="Century Gothic" w:cs="Times New Roman"/>
              </w:rPr>
              <w:t>A SPOC is a point person who can help homeless a</w:t>
            </w:r>
            <w:r>
              <w:rPr>
                <w:rFonts w:ascii="Century Gothic" w:eastAsia="Times New Roman" w:hAnsi="Century Gothic" w:cs="Times New Roman"/>
              </w:rPr>
              <w:t>nd foster care youth locate on and off campus resources. Colorado, Georgia, Massachusetts, Michigan, New Hampshire, North Carolina and Pennsylvania have SPOCs at many colleges and universities. Campuses in other states also are implementing the initiative.</w:t>
            </w:r>
            <w:r w:rsidRPr="00261160">
              <w:rPr>
                <w:rFonts w:ascii="Century Gothic" w:eastAsia="Times New Roman" w:hAnsi="Century Gothic" w:cs="Times New Roman"/>
              </w:rPr>
              <w:t xml:space="preserve"> To</w:t>
            </w:r>
            <w:r>
              <w:rPr>
                <w:rFonts w:ascii="Century Gothic" w:eastAsia="Times New Roman" w:hAnsi="Century Gothic" w:cs="Times New Roman"/>
              </w:rPr>
              <w:t xml:space="preserve"> get </w:t>
            </w:r>
            <w:r w:rsidRPr="00261160">
              <w:rPr>
                <w:rFonts w:ascii="Century Gothic" w:eastAsia="Times New Roman" w:hAnsi="Century Gothic" w:cs="Times New Roman"/>
              </w:rPr>
              <w:t>more</w:t>
            </w:r>
            <w:r>
              <w:rPr>
                <w:rFonts w:ascii="Century Gothic" w:eastAsia="Times New Roman" w:hAnsi="Century Gothic" w:cs="Times New Roman"/>
              </w:rPr>
              <w:t xml:space="preserve"> information</w:t>
            </w:r>
            <w:r w:rsidRPr="00261160">
              <w:rPr>
                <w:rFonts w:ascii="Century Gothic" w:eastAsia="Times New Roman" w:hAnsi="Century Gothic" w:cs="Times New Roman"/>
              </w:rPr>
              <w:t xml:space="preserve"> about the SPOC model</w:t>
            </w:r>
            <w:r>
              <w:rPr>
                <w:rFonts w:ascii="Century Gothic" w:eastAsia="Times New Roman" w:hAnsi="Century Gothic" w:cs="Times New Roman"/>
              </w:rPr>
              <w:t>, please see</w:t>
            </w:r>
            <w:r w:rsidR="00D4703C">
              <w:rPr>
                <w:rFonts w:ascii="Century Gothic" w:eastAsia="Times New Roman" w:hAnsi="Century Gothic" w:cs="Times New Roman"/>
              </w:rPr>
              <w:t xml:space="preserve"> </w:t>
            </w:r>
            <w:hyperlink r:id="rId13" w:history="1">
              <w:r w:rsidR="00D4703C" w:rsidRPr="00D4703C">
                <w:rPr>
                  <w:rStyle w:val="Hyperlink"/>
                  <w:rFonts w:ascii="Century Gothic" w:eastAsia="Times New Roman" w:hAnsi="Century Gothic" w:cs="Times New Roman"/>
                </w:rPr>
                <w:t>NAEHCY’s SPOC</w:t>
              </w:r>
              <w:r w:rsidRPr="00D4703C">
                <w:rPr>
                  <w:rStyle w:val="Hyperlink"/>
                  <w:rFonts w:ascii="Century Gothic" w:eastAsia="Times New Roman" w:hAnsi="Century Gothic" w:cs="Times New Roman"/>
                </w:rPr>
                <w:t xml:space="preserve"> tip sheet</w:t>
              </w:r>
            </w:hyperlink>
            <w:r>
              <w:rPr>
                <w:rFonts w:ascii="Century Gothic" w:eastAsia="Times New Roman" w:hAnsi="Century Gothic" w:cs="Times New Roman"/>
              </w:rPr>
              <w:t>, or</w:t>
            </w:r>
            <w:r w:rsidRPr="00261160">
              <w:rPr>
                <w:rFonts w:ascii="Century Gothic" w:eastAsia="Times New Roman" w:hAnsi="Century Gothic" w:cs="Times New Roman"/>
              </w:rPr>
              <w:t xml:space="preserve"> contac</w:t>
            </w:r>
            <w:r>
              <w:rPr>
                <w:rFonts w:ascii="Century Gothic" w:eastAsia="Times New Roman" w:hAnsi="Century Gothic" w:cs="Times New Roman"/>
              </w:rPr>
              <w:t xml:space="preserve">t </w:t>
            </w:r>
            <w:proofErr w:type="spellStart"/>
            <w:r>
              <w:rPr>
                <w:rFonts w:ascii="Century Gothic" w:eastAsia="Times New Roman" w:hAnsi="Century Gothic" w:cs="Times New Roman"/>
              </w:rPr>
              <w:t>Cyekeia</w:t>
            </w:r>
            <w:proofErr w:type="spellEnd"/>
            <w:r>
              <w:rPr>
                <w:rFonts w:ascii="Century Gothic" w:eastAsia="Times New Roman" w:hAnsi="Century Gothic" w:cs="Times New Roman"/>
              </w:rPr>
              <w:t xml:space="preserve"> Lee, NAEHCY’s Director of</w:t>
            </w:r>
            <w:r w:rsidRPr="00261160">
              <w:rPr>
                <w:rFonts w:ascii="Century Gothic" w:eastAsia="Times New Roman" w:hAnsi="Century Gothic" w:cs="Times New Roman"/>
              </w:rPr>
              <w:t xml:space="preserve"> Hig</w:t>
            </w:r>
            <w:r>
              <w:rPr>
                <w:rFonts w:ascii="Century Gothic" w:eastAsia="Times New Roman" w:hAnsi="Century Gothic" w:cs="Times New Roman"/>
              </w:rPr>
              <w:t xml:space="preserve">her Education Initiatives </w:t>
            </w:r>
            <w:r w:rsidRPr="00261160">
              <w:rPr>
                <w:rFonts w:ascii="Century Gothic" w:eastAsia="Times New Roman" w:hAnsi="Century Gothic" w:cs="Times New Roman"/>
              </w:rPr>
              <w:t xml:space="preserve">at </w:t>
            </w:r>
            <w:hyperlink r:id="rId14" w:tgtFrame="_parent" w:history="1">
              <w:r w:rsidRPr="00261160">
                <w:rPr>
                  <w:rFonts w:ascii="Century Gothic" w:eastAsia="Times New Roman" w:hAnsi="Century Gothic" w:cs="Times New Roman"/>
                </w:rPr>
                <w:t>clee@naehcy.org</w:t>
              </w:r>
            </w:hyperlink>
            <w:r w:rsidRPr="00261160">
              <w:rPr>
                <w:rFonts w:ascii="Century Gothic" w:eastAsia="Times New Roman" w:hAnsi="Century Gothic" w:cs="Times New Roman"/>
              </w:rPr>
              <w:t>.</w:t>
            </w:r>
          </w:p>
          <w:p w14:paraId="31559B04" w14:textId="77777777" w:rsidR="00C93D4A" w:rsidRPr="00C93D4A" w:rsidRDefault="002024BD" w:rsidP="00C93D4A">
            <w:pPr>
              <w:rPr>
                <w:rFonts w:ascii="Century Gothic" w:hAnsi="Century Gothic"/>
                <w:sz w:val="16"/>
                <w:szCs w:val="16"/>
              </w:rPr>
            </w:pPr>
            <w:r>
              <w:rPr>
                <w:rFonts w:ascii="Century Gothic" w:hAnsi="Century Gothic"/>
                <w:sz w:val="16"/>
                <w:szCs w:val="16"/>
              </w:rPr>
              <w:br/>
            </w:r>
          </w:p>
          <w:p w14:paraId="3C28B8A1" w14:textId="77777777" w:rsidR="009A2E66" w:rsidRPr="00891B38" w:rsidRDefault="006D621C" w:rsidP="009A2E66">
            <w:pPr>
              <w:spacing w:after="200" w:line="276" w:lineRule="auto"/>
              <w:jc w:val="center"/>
              <w:rPr>
                <w:rFonts w:ascii="Century Gothic" w:hAnsi="Century Gothic"/>
                <w:b/>
                <w:color w:val="468232"/>
                <w:sz w:val="28"/>
                <w:szCs w:val="28"/>
              </w:rPr>
            </w:pPr>
            <w:r w:rsidRPr="00891B38">
              <w:rPr>
                <w:rFonts w:ascii="Century Gothic" w:hAnsi="Century Gothic"/>
                <w:b/>
                <w:color w:val="468232"/>
                <w:sz w:val="28"/>
                <w:szCs w:val="28"/>
              </w:rPr>
              <w:t>www.naehcy.org | www.nchcw.org</w:t>
            </w:r>
          </w:p>
          <w:p w14:paraId="013FB99B" w14:textId="77777777" w:rsidR="00C93D4A" w:rsidRPr="00891B38" w:rsidRDefault="00891B38" w:rsidP="009A2E66">
            <w:pPr>
              <w:spacing w:after="200" w:line="276" w:lineRule="auto"/>
              <w:jc w:val="center"/>
              <w:rPr>
                <w:rFonts w:ascii="Century Gothic" w:hAnsi="Century Gothic"/>
                <w:sz w:val="24"/>
                <w:szCs w:val="24"/>
              </w:rPr>
            </w:pPr>
            <w:r w:rsidRPr="00891B38">
              <w:rPr>
                <w:rFonts w:ascii="Century Gothic" w:hAnsi="Century Gothic"/>
                <w:b/>
                <w:color w:val="468232"/>
                <w:sz w:val="28"/>
                <w:szCs w:val="28"/>
              </w:rPr>
              <w:t>www.nn4youth.org</w:t>
            </w:r>
            <w:r w:rsidR="006D621C" w:rsidRPr="00891B38">
              <w:rPr>
                <w:rFonts w:ascii="Century Gothic" w:hAnsi="Century Gothic"/>
                <w:b/>
                <w:color w:val="468232"/>
                <w:sz w:val="28"/>
                <w:szCs w:val="28"/>
              </w:rPr>
              <w:t xml:space="preserve"> | www.covenanthouse.org</w:t>
            </w:r>
          </w:p>
        </w:tc>
        <w:tc>
          <w:tcPr>
            <w:tcW w:w="889" w:type="dxa"/>
            <w:tcBorders>
              <w:left w:val="single" w:sz="48" w:space="0" w:color="DC281E"/>
            </w:tcBorders>
            <w:shd w:val="clear" w:color="auto" w:fill="468232"/>
            <w:tcMar>
              <w:right w:w="432" w:type="dxa"/>
            </w:tcMar>
            <w:textDirection w:val="tbRl"/>
            <w:vAlign w:val="center"/>
          </w:tcPr>
          <w:p w14:paraId="04C01CDE" w14:textId="40120593" w:rsidR="00375AB1" w:rsidRPr="00DD58A2" w:rsidRDefault="00DE569A" w:rsidP="009A2E66">
            <w:pPr>
              <w:jc w:val="center"/>
              <w:rPr>
                <w:rFonts w:ascii="Century Gothic" w:hAnsi="Century Gothic" w:cs="Arial"/>
              </w:rPr>
            </w:pPr>
            <w:r w:rsidRPr="00DE569A">
              <w:rPr>
                <w:b/>
                <w:caps/>
                <w:color w:val="FFFFFF" w:themeColor="background1"/>
                <w:sz w:val="36"/>
                <w:szCs w:val="28"/>
              </w:rPr>
              <w:t xml:space="preserve">Five Things </w:t>
            </w:r>
            <w:r w:rsidR="009A2E66">
              <w:rPr>
                <w:b/>
                <w:caps/>
                <w:color w:val="FFFFFF" w:themeColor="background1"/>
                <w:sz w:val="36"/>
                <w:szCs w:val="28"/>
              </w:rPr>
              <w:t>ways</w:t>
            </w:r>
            <w:r w:rsidRPr="00DE569A">
              <w:rPr>
                <w:b/>
                <w:caps/>
                <w:color w:val="FFFFFF" w:themeColor="background1"/>
                <w:sz w:val="36"/>
                <w:szCs w:val="28"/>
              </w:rPr>
              <w:t xml:space="preserve"> to Help Homeless and Foster Yo</w:t>
            </w:r>
            <w:r w:rsidR="009A2E66">
              <w:rPr>
                <w:b/>
                <w:caps/>
                <w:color w:val="FFFFFF" w:themeColor="background1"/>
                <w:sz w:val="36"/>
                <w:szCs w:val="28"/>
              </w:rPr>
              <w:t>uth during breaks</w:t>
            </w:r>
          </w:p>
        </w:tc>
      </w:tr>
    </w:tbl>
    <w:p w14:paraId="439A9FD3" w14:textId="77777777" w:rsidR="007227A7" w:rsidRPr="00375AB1" w:rsidRDefault="007227A7" w:rsidP="00375AB1">
      <w:pPr>
        <w:spacing w:after="0" w:line="240" w:lineRule="auto"/>
        <w:rPr>
          <w:rFonts w:ascii="Century Gothic" w:hAnsi="Century Gothic"/>
          <w:sz w:val="23"/>
          <w:szCs w:val="23"/>
        </w:rPr>
      </w:pPr>
    </w:p>
    <w:sectPr w:rsidR="007227A7" w:rsidRPr="00375AB1" w:rsidSect="003F6406">
      <w:pgSz w:w="12240" w:h="15840"/>
      <w:pgMar w:top="936" w:right="936" w:bottom="720"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00002A87" w:usb1="80000000" w:usb2="00000008"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embedTrueTypeFonts/>
  <w:saveSubsetFonts/>
  <w:activeWritingStyle w:appName="MSWord" w:lang="en-US" w:vendorID="64" w:dllVersion="131078"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8F4"/>
    <w:rsid w:val="000150DF"/>
    <w:rsid w:val="00094201"/>
    <w:rsid w:val="00095AC2"/>
    <w:rsid w:val="000A16E1"/>
    <w:rsid w:val="000A5A35"/>
    <w:rsid w:val="002024BD"/>
    <w:rsid w:val="002A7812"/>
    <w:rsid w:val="002B78F4"/>
    <w:rsid w:val="002C6810"/>
    <w:rsid w:val="00345BE0"/>
    <w:rsid w:val="00375AB1"/>
    <w:rsid w:val="00383BCF"/>
    <w:rsid w:val="00387D9D"/>
    <w:rsid w:val="003F6406"/>
    <w:rsid w:val="005E1367"/>
    <w:rsid w:val="005E4E81"/>
    <w:rsid w:val="00693788"/>
    <w:rsid w:val="006D621C"/>
    <w:rsid w:val="00700A11"/>
    <w:rsid w:val="007227A7"/>
    <w:rsid w:val="00746BFB"/>
    <w:rsid w:val="00771DF0"/>
    <w:rsid w:val="00866ECF"/>
    <w:rsid w:val="00891B38"/>
    <w:rsid w:val="008C2039"/>
    <w:rsid w:val="0097262F"/>
    <w:rsid w:val="0099660F"/>
    <w:rsid w:val="009A2E66"/>
    <w:rsid w:val="00AE675A"/>
    <w:rsid w:val="00AF2816"/>
    <w:rsid w:val="00B80E70"/>
    <w:rsid w:val="00C41259"/>
    <w:rsid w:val="00C8487A"/>
    <w:rsid w:val="00C93D4A"/>
    <w:rsid w:val="00D3618F"/>
    <w:rsid w:val="00D4703C"/>
    <w:rsid w:val="00D5560B"/>
    <w:rsid w:val="00D57834"/>
    <w:rsid w:val="00DD58A2"/>
    <w:rsid w:val="00DE569A"/>
    <w:rsid w:val="00E63D5D"/>
    <w:rsid w:val="00E84262"/>
    <w:rsid w:val="00F85C09"/>
    <w:rsid w:val="00FE2884"/>
    <w:rsid w:val="00FF2FB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69CDC"/>
  <w15:docId w15:val="{4B2025C7-2903-41D5-AE02-036B874BB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62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78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78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8F4"/>
    <w:rPr>
      <w:rFonts w:ascii="Tahoma" w:hAnsi="Tahoma" w:cs="Tahoma"/>
      <w:sz w:val="16"/>
      <w:szCs w:val="16"/>
    </w:rPr>
  </w:style>
  <w:style w:type="paragraph" w:styleId="Subtitle">
    <w:name w:val="Subtitle"/>
    <w:basedOn w:val="Title"/>
    <w:link w:val="SubtitleChar"/>
    <w:uiPriority w:val="2"/>
    <w:qFormat/>
    <w:rsid w:val="002B78F4"/>
    <w:pPr>
      <w:numPr>
        <w:ilvl w:val="1"/>
      </w:numPr>
      <w:pBdr>
        <w:bottom w:val="none" w:sz="0" w:space="0" w:color="auto"/>
      </w:pBdr>
      <w:spacing w:before="440" w:after="0" w:line="192" w:lineRule="auto"/>
      <w:contextualSpacing w:val="0"/>
    </w:pPr>
    <w:rPr>
      <w:b/>
      <w:bCs/>
      <w:caps/>
      <w:color w:val="4F81BD" w:themeColor="accent1"/>
      <w:spacing w:val="0"/>
      <w:sz w:val="106"/>
      <w:szCs w:val="106"/>
      <w:lang w:eastAsia="ja-JP"/>
    </w:rPr>
  </w:style>
  <w:style w:type="character" w:customStyle="1" w:styleId="SubtitleChar">
    <w:name w:val="Subtitle Char"/>
    <w:basedOn w:val="DefaultParagraphFont"/>
    <w:link w:val="Subtitle"/>
    <w:uiPriority w:val="2"/>
    <w:rsid w:val="002B78F4"/>
    <w:rPr>
      <w:rFonts w:asciiTheme="majorHAnsi" w:eastAsiaTheme="majorEastAsia" w:hAnsiTheme="majorHAnsi" w:cstheme="majorBidi"/>
      <w:b/>
      <w:bCs/>
      <w:caps/>
      <w:color w:val="4F81BD" w:themeColor="accent1"/>
      <w:kern w:val="28"/>
      <w:sz w:val="106"/>
      <w:szCs w:val="106"/>
      <w:lang w:eastAsia="ja-JP"/>
    </w:rPr>
  </w:style>
  <w:style w:type="paragraph" w:styleId="Title">
    <w:name w:val="Title"/>
    <w:basedOn w:val="Normal"/>
    <w:next w:val="Normal"/>
    <w:link w:val="TitleChar"/>
    <w:uiPriority w:val="10"/>
    <w:qFormat/>
    <w:rsid w:val="002B78F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8F4"/>
    <w:rPr>
      <w:rFonts w:asciiTheme="majorHAnsi" w:eastAsiaTheme="majorEastAsia" w:hAnsiTheme="majorHAnsi" w:cstheme="majorBidi"/>
      <w:color w:val="17365D" w:themeColor="text2" w:themeShade="BF"/>
      <w:spacing w:val="5"/>
      <w:kern w:val="28"/>
      <w:sz w:val="52"/>
      <w:szCs w:val="52"/>
    </w:rPr>
  </w:style>
  <w:style w:type="paragraph" w:styleId="Date">
    <w:name w:val="Date"/>
    <w:basedOn w:val="Normal"/>
    <w:link w:val="DateChar"/>
    <w:uiPriority w:val="5"/>
    <w:unhideWhenUsed/>
    <w:qFormat/>
    <w:rsid w:val="002B78F4"/>
    <w:pPr>
      <w:spacing w:after="0" w:line="264" w:lineRule="auto"/>
      <w:jc w:val="center"/>
    </w:pPr>
    <w:rPr>
      <w:rFonts w:eastAsiaTheme="minorEastAsia"/>
      <w:color w:val="FFFFFF" w:themeColor="background1"/>
      <w:sz w:val="26"/>
      <w:szCs w:val="26"/>
      <w:lang w:eastAsia="ja-JP"/>
    </w:rPr>
  </w:style>
  <w:style w:type="character" w:customStyle="1" w:styleId="DateChar">
    <w:name w:val="Date Char"/>
    <w:basedOn w:val="DefaultParagraphFont"/>
    <w:link w:val="Date"/>
    <w:uiPriority w:val="5"/>
    <w:rsid w:val="002B78F4"/>
    <w:rPr>
      <w:rFonts w:eastAsiaTheme="minorEastAsia"/>
      <w:color w:val="FFFFFF" w:themeColor="background1"/>
      <w:sz w:val="26"/>
      <w:szCs w:val="26"/>
      <w:lang w:eastAsia="ja-JP"/>
    </w:rPr>
  </w:style>
  <w:style w:type="character" w:styleId="Hyperlink">
    <w:name w:val="Hyperlink"/>
    <w:basedOn w:val="DefaultParagraphFont"/>
    <w:uiPriority w:val="99"/>
    <w:unhideWhenUsed/>
    <w:rsid w:val="00FE2884"/>
    <w:rPr>
      <w:color w:val="0000FF" w:themeColor="hyperlink"/>
      <w:u w:val="single"/>
    </w:rPr>
  </w:style>
  <w:style w:type="paragraph" w:styleId="ListParagraph">
    <w:name w:val="List Paragraph"/>
    <w:basedOn w:val="Normal"/>
    <w:uiPriority w:val="34"/>
    <w:qFormat/>
    <w:rsid w:val="00DD58A2"/>
    <w:pPr>
      <w:ind w:left="720"/>
      <w:contextualSpacing/>
    </w:pPr>
  </w:style>
  <w:style w:type="character" w:styleId="FollowedHyperlink">
    <w:name w:val="FollowedHyperlink"/>
    <w:basedOn w:val="DefaultParagraphFont"/>
    <w:uiPriority w:val="99"/>
    <w:semiHidden/>
    <w:unhideWhenUsed/>
    <w:rsid w:val="009A2E66"/>
    <w:rPr>
      <w:color w:val="800080" w:themeColor="followedHyperlink"/>
      <w:u w:val="single"/>
    </w:rPr>
  </w:style>
  <w:style w:type="character" w:styleId="CommentReference">
    <w:name w:val="annotation reference"/>
    <w:basedOn w:val="DefaultParagraphFont"/>
    <w:uiPriority w:val="99"/>
    <w:semiHidden/>
    <w:unhideWhenUsed/>
    <w:rsid w:val="009A2E66"/>
    <w:rPr>
      <w:sz w:val="16"/>
      <w:szCs w:val="16"/>
    </w:rPr>
  </w:style>
  <w:style w:type="paragraph" w:styleId="CommentText">
    <w:name w:val="annotation text"/>
    <w:basedOn w:val="Normal"/>
    <w:link w:val="CommentTextChar"/>
    <w:uiPriority w:val="99"/>
    <w:semiHidden/>
    <w:unhideWhenUsed/>
    <w:rsid w:val="009A2E66"/>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9A2E66"/>
    <w:rPr>
      <w:sz w:val="20"/>
      <w:szCs w:val="20"/>
    </w:rPr>
  </w:style>
  <w:style w:type="paragraph" w:styleId="CommentSubject">
    <w:name w:val="annotation subject"/>
    <w:basedOn w:val="CommentText"/>
    <w:next w:val="CommentText"/>
    <w:link w:val="CommentSubjectChar"/>
    <w:uiPriority w:val="99"/>
    <w:semiHidden/>
    <w:unhideWhenUsed/>
    <w:rsid w:val="009A2E66"/>
    <w:pPr>
      <w:spacing w:after="200"/>
    </w:pPr>
    <w:rPr>
      <w:b/>
      <w:bCs/>
    </w:rPr>
  </w:style>
  <w:style w:type="character" w:customStyle="1" w:styleId="CommentSubjectChar">
    <w:name w:val="Comment Subject Char"/>
    <w:basedOn w:val="CommentTextChar"/>
    <w:link w:val="CommentSubject"/>
    <w:uiPriority w:val="99"/>
    <w:semiHidden/>
    <w:rsid w:val="009A2E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aehcy.org/sites/default/files/images/dl/hea_summ.doc" TargetMode="External"/><Relationship Id="rId12" Type="http://schemas.openxmlformats.org/officeDocument/2006/relationships/hyperlink" Target="http://www.finaid.msu.edu/fyas/AppMain.asp" TargetMode="External"/><Relationship Id="rId13" Type="http://schemas.openxmlformats.org/officeDocument/2006/relationships/hyperlink" Target="http://www.naehcy.org/sites/default/files/dl/spoc-tips.docx" TargetMode="External"/><Relationship Id="rId14" Type="http://schemas.openxmlformats.org/officeDocument/2006/relationships/hyperlink" Target="mailto:clee@naehcy.org"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jpg"/><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image" Target="media/image5.tiff"/><Relationship Id="rId10" Type="http://schemas.openxmlformats.org/officeDocument/2006/relationships/hyperlink" Target="http://naehcy.org/sites/default/files/dl/breakhousingexampl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92952-50AF-564D-886D-E9D78AC67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586</Words>
  <Characters>3345</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UNC Greensboro</Company>
  <LinksUpToDate>false</LinksUpToDate>
  <CharactersWithSpaces>3924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CDUKES</dc:creator>
  <cp:lastModifiedBy>Barbara Duffield</cp:lastModifiedBy>
  <cp:revision>2</cp:revision>
  <cp:lastPrinted>2015-11-02T14:39:00Z</cp:lastPrinted>
  <dcterms:created xsi:type="dcterms:W3CDTF">2015-11-02T15:23:00Z</dcterms:created>
  <dcterms:modified xsi:type="dcterms:W3CDTF">2015-11-02T15:23:00Z</dcterms:modified>
</cp:coreProperties>
</file>